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BB" w:rsidRDefault="00CD480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</w:p>
    <w:p w:rsidR="009B56BB" w:rsidRDefault="009B56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6BB" w:rsidRDefault="009B56B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56BB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B56BB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 - Камчатский</w:t>
            </w:r>
          </w:p>
        </w:tc>
      </w:tr>
      <w:tr w:rsidR="009B56B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B56BB" w:rsidRDefault="009B56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B56BB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56BB" w:rsidRDefault="005B2CC2" w:rsidP="00C414C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="00CD480F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1A1C4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D480F">
              <w:rPr>
                <w:rFonts w:ascii="Times New Roman" w:hAnsi="Times New Roman"/>
                <w:b/>
                <w:sz w:val="28"/>
              </w:rPr>
              <w:t>приказ Министерства финансов Камчатского края от 27.05.2019 № 131 «Об утверждении Порядка учета бюджетных и денежных обязательств получателей средств краевого бюджета»</w:t>
            </w:r>
          </w:p>
        </w:tc>
      </w:tr>
    </w:tbl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6BB" w:rsidRPr="0031437D" w:rsidRDefault="00152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отдельных положений приказа </w:t>
      </w:r>
      <w:r w:rsidRPr="00152786">
        <w:rPr>
          <w:rFonts w:ascii="Times New Roman" w:hAnsi="Times New Roman"/>
          <w:sz w:val="28"/>
          <w:szCs w:val="28"/>
        </w:rPr>
        <w:t>Министерства финансов Камчатского края от 27.05.2019 № 131 «Об утверждении Порядка учета бюджетных и денежных обязательств получателей средств краевого бюджета»</w:t>
      </w:r>
    </w:p>
    <w:p w:rsidR="00152786" w:rsidRDefault="00152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56BB" w:rsidRDefault="00CD4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B56BB" w:rsidRDefault="009B5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6BB" w:rsidRDefault="003A4880" w:rsidP="003A4880">
      <w:pPr>
        <w:pStyle w:val="af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152786">
        <w:rPr>
          <w:rFonts w:ascii="Times New Roman" w:hAnsi="Times New Roman"/>
          <w:sz w:val="28"/>
        </w:rPr>
        <w:t>Порядок</w:t>
      </w:r>
      <w:r w:rsidR="00152786" w:rsidRPr="003A4880">
        <w:rPr>
          <w:rFonts w:ascii="Times New Roman" w:hAnsi="Times New Roman"/>
          <w:sz w:val="28"/>
        </w:rPr>
        <w:t xml:space="preserve"> учета бюджетных и денежных обязательств получателей средств краевого бюджета</w:t>
      </w:r>
      <w:r w:rsidR="00152786">
        <w:rPr>
          <w:rFonts w:ascii="Times New Roman" w:hAnsi="Times New Roman"/>
          <w:sz w:val="28"/>
        </w:rPr>
        <w:t xml:space="preserve">, утвержденный приказом </w:t>
      </w:r>
      <w:r w:rsidRPr="003A4880">
        <w:rPr>
          <w:rFonts w:ascii="Times New Roman" w:hAnsi="Times New Roman"/>
          <w:sz w:val="28"/>
        </w:rPr>
        <w:t xml:space="preserve">Министерства финансов Камчатского края от 27.05.2019 № 131 </w:t>
      </w:r>
      <w:r w:rsidR="00CC0926">
        <w:rPr>
          <w:rFonts w:ascii="Times New Roman" w:hAnsi="Times New Roman"/>
          <w:sz w:val="28"/>
        </w:rPr>
        <w:t>следующие изменения</w:t>
      </w:r>
      <w:r>
        <w:rPr>
          <w:rFonts w:ascii="Times New Roman" w:hAnsi="Times New Roman"/>
          <w:sz w:val="28"/>
        </w:rPr>
        <w:t>:</w:t>
      </w:r>
    </w:p>
    <w:p w:rsidR="00C414C9" w:rsidRDefault="00C167F4" w:rsidP="00C167F4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8 слова «</w:t>
      </w:r>
      <w:r w:rsidRPr="00C167F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редусмотренных пунктами 1–2 </w:t>
      </w:r>
      <w:r w:rsidRPr="00C167F4">
        <w:rPr>
          <w:rFonts w:ascii="Times New Roman" w:hAnsi="Times New Roman"/>
          <w:sz w:val="28"/>
        </w:rPr>
        <w:t>графы 2 Перечня</w:t>
      </w:r>
      <w:r>
        <w:rPr>
          <w:rFonts w:ascii="Times New Roman" w:hAnsi="Times New Roman"/>
          <w:sz w:val="28"/>
        </w:rPr>
        <w:t xml:space="preserve">» заменить словами </w:t>
      </w:r>
      <w:r w:rsidRPr="00C167F4">
        <w:rPr>
          <w:rFonts w:ascii="Times New Roman" w:hAnsi="Times New Roman"/>
          <w:sz w:val="28"/>
        </w:rPr>
        <w:t>«предусмотренных пунктами 1–2</w:t>
      </w:r>
      <w:r>
        <w:rPr>
          <w:rFonts w:ascii="Times New Roman" w:hAnsi="Times New Roman"/>
          <w:sz w:val="28"/>
        </w:rPr>
        <w:t>.2</w:t>
      </w:r>
      <w:r w:rsidRPr="00C167F4">
        <w:rPr>
          <w:rFonts w:ascii="Times New Roman" w:hAnsi="Times New Roman"/>
          <w:sz w:val="28"/>
        </w:rPr>
        <w:t xml:space="preserve"> графы 2 Перечня»</w:t>
      </w:r>
      <w:r>
        <w:rPr>
          <w:rFonts w:ascii="Times New Roman" w:hAnsi="Times New Roman"/>
          <w:sz w:val="28"/>
        </w:rPr>
        <w:t>;</w:t>
      </w:r>
    </w:p>
    <w:p w:rsidR="00C167F4" w:rsidRDefault="00C167F4" w:rsidP="00C167F4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«б» пункта 1 части 8 после слов «</w:t>
      </w:r>
      <w:r w:rsidRPr="00C167F4">
        <w:rPr>
          <w:rFonts w:ascii="Times New Roman" w:hAnsi="Times New Roman"/>
          <w:sz w:val="28"/>
        </w:rPr>
        <w:t>утвержденных постановлением Правительства Российской Федерации от 06.08.2020 № 1193</w:t>
      </w:r>
      <w:r>
        <w:rPr>
          <w:rFonts w:ascii="Times New Roman" w:hAnsi="Times New Roman"/>
          <w:sz w:val="28"/>
        </w:rPr>
        <w:t xml:space="preserve">» </w:t>
      </w:r>
      <w:r w:rsidRPr="00C167F4">
        <w:rPr>
          <w:rFonts w:ascii="Times New Roman" w:hAnsi="Times New Roman"/>
          <w:sz w:val="28"/>
        </w:rPr>
        <w:t xml:space="preserve">дополнить словами </w:t>
      </w:r>
      <w:r>
        <w:rPr>
          <w:rFonts w:ascii="Times New Roman" w:hAnsi="Times New Roman"/>
          <w:sz w:val="28"/>
        </w:rPr>
        <w:t>«</w:t>
      </w:r>
      <w:r w:rsidRPr="00C167F4">
        <w:rPr>
          <w:rFonts w:ascii="Times New Roman" w:hAnsi="Times New Roman"/>
          <w:sz w:val="28"/>
        </w:rPr>
        <w:t>(далее – Правила контроля № 1193)</w:t>
      </w:r>
      <w:r>
        <w:rPr>
          <w:rFonts w:ascii="Times New Roman" w:hAnsi="Times New Roman"/>
          <w:sz w:val="28"/>
        </w:rPr>
        <w:t>»;</w:t>
      </w:r>
    </w:p>
    <w:p w:rsidR="00C167F4" w:rsidRDefault="00C167F4" w:rsidP="00C167F4">
      <w:pPr>
        <w:pStyle w:val="a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части 8 дополнить подпунктами следующего содержания:</w:t>
      </w:r>
    </w:p>
    <w:p w:rsidR="00C167F4" w:rsidRDefault="00C167F4" w:rsidP="00C167F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167F4">
        <w:rPr>
          <w:rFonts w:ascii="Times New Roman" w:hAnsi="Times New Roman"/>
          <w:sz w:val="28"/>
        </w:rPr>
        <w:t xml:space="preserve">в) пунктом 2.1 графы 2 Перечня, сформированных с использованием единой информационной системы,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контроля </w:t>
      </w:r>
      <w:r>
        <w:rPr>
          <w:rFonts w:ascii="Times New Roman" w:hAnsi="Times New Roman"/>
          <w:sz w:val="28"/>
        </w:rPr>
        <w:br/>
      </w:r>
      <w:r w:rsidRPr="00C167F4">
        <w:rPr>
          <w:rFonts w:ascii="Times New Roman" w:hAnsi="Times New Roman"/>
          <w:sz w:val="28"/>
        </w:rPr>
        <w:t>№ 1193;</w:t>
      </w:r>
    </w:p>
    <w:p w:rsidR="00C167F4" w:rsidRPr="00C167F4" w:rsidRDefault="00C167F4" w:rsidP="00C167F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167F4">
        <w:rPr>
          <w:rFonts w:ascii="Times New Roman" w:hAnsi="Times New Roman"/>
          <w:sz w:val="28"/>
        </w:rPr>
        <w:t>г) пунктом 2.2 графы 2 Перечня, сформированных с использованием единой информационной системы, – одновременно с направлением в Управление проекта соглашения об изменении условий государственного контракта в соответствии с пунктом 24 Правил контроля № 1193</w:t>
      </w:r>
      <w:r>
        <w:rPr>
          <w:rFonts w:ascii="Times New Roman" w:hAnsi="Times New Roman"/>
          <w:sz w:val="28"/>
        </w:rPr>
        <w:t>»;</w:t>
      </w:r>
      <w:bookmarkStart w:id="1" w:name="_GoBack"/>
      <w:bookmarkEnd w:id="1"/>
    </w:p>
    <w:p w:rsidR="003A4880" w:rsidRDefault="00C414C9" w:rsidP="00F45797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таблицу приложения 3 </w:t>
      </w:r>
      <w:r w:rsidR="003A4880">
        <w:rPr>
          <w:rFonts w:ascii="Times New Roman" w:hAnsi="Times New Roman"/>
          <w:sz w:val="28"/>
        </w:rPr>
        <w:t xml:space="preserve">дополнить </w:t>
      </w:r>
      <w:r w:rsidR="00F45797">
        <w:rPr>
          <w:rFonts w:ascii="Times New Roman" w:hAnsi="Times New Roman"/>
          <w:sz w:val="28"/>
        </w:rPr>
        <w:t xml:space="preserve">строками </w:t>
      </w:r>
      <w:r>
        <w:rPr>
          <w:rFonts w:ascii="Times New Roman" w:hAnsi="Times New Roman"/>
          <w:sz w:val="28"/>
        </w:rPr>
        <w:t>2.1 – 2</w:t>
      </w:r>
      <w:r w:rsidR="003A4880">
        <w:rPr>
          <w:rFonts w:ascii="Times New Roman" w:hAnsi="Times New Roman"/>
          <w:sz w:val="28"/>
        </w:rPr>
        <w:t>.2 следующего содержания:</w:t>
      </w:r>
    </w:p>
    <w:p w:rsidR="003A4880" w:rsidRDefault="00F45797" w:rsidP="00F45797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096"/>
      </w:tblGrid>
      <w:tr w:rsidR="003A4880" w:rsidTr="00513B36">
        <w:tc>
          <w:tcPr>
            <w:tcW w:w="567" w:type="dxa"/>
          </w:tcPr>
          <w:p w:rsidR="003A4880" w:rsidRDefault="00C414C9" w:rsidP="003A4880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3A4880">
              <w:rPr>
                <w:rFonts w:ascii="Times New Roman" w:hAnsi="Times New Roman"/>
                <w:sz w:val="28"/>
              </w:rPr>
              <w:t>.1</w:t>
            </w:r>
          </w:p>
        </w:tc>
        <w:tc>
          <w:tcPr>
            <w:tcW w:w="3969" w:type="dxa"/>
          </w:tcPr>
          <w:p w:rsidR="003A4880" w:rsidRDefault="00513B36" w:rsidP="003A4880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513B36">
              <w:rPr>
                <w:rFonts w:ascii="Times New Roman" w:hAnsi="Times New Roman"/>
                <w:sz w:val="28"/>
              </w:rPr>
              <w:t>Проект государственного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5096" w:type="dxa"/>
          </w:tcPr>
          <w:p w:rsidR="003A4880" w:rsidRDefault="00513B36" w:rsidP="003A4880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513B36">
              <w:rPr>
                <w:rFonts w:ascii="Times New Roman" w:hAnsi="Times New Roman"/>
                <w:sz w:val="28"/>
              </w:rPr>
              <w:t>Формирование денежного обязательства не предусматривается</w:t>
            </w:r>
          </w:p>
        </w:tc>
      </w:tr>
      <w:tr w:rsidR="003A4880" w:rsidTr="00513B36">
        <w:tc>
          <w:tcPr>
            <w:tcW w:w="567" w:type="dxa"/>
          </w:tcPr>
          <w:p w:rsidR="003A4880" w:rsidRDefault="00C414C9" w:rsidP="003A4880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3A4880">
              <w:rPr>
                <w:rFonts w:ascii="Times New Roman" w:hAnsi="Times New Roman"/>
                <w:sz w:val="28"/>
              </w:rPr>
              <w:t>.2</w:t>
            </w:r>
          </w:p>
        </w:tc>
        <w:tc>
          <w:tcPr>
            <w:tcW w:w="3969" w:type="dxa"/>
          </w:tcPr>
          <w:p w:rsidR="003A4880" w:rsidRDefault="00513B36" w:rsidP="00513B36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513B36">
              <w:rPr>
                <w:rFonts w:ascii="Times New Roman" w:hAnsi="Times New Roman"/>
                <w:sz w:val="28"/>
              </w:rPr>
              <w:t xml:space="preserve">Проект соглашения об изменении условий государственного контракта (договора), сформированный с использованием единой информационной системы, в </w:t>
            </w:r>
            <w:r w:rsidRPr="00513B36">
              <w:rPr>
                <w:rFonts w:ascii="Times New Roman" w:hAnsi="Times New Roman"/>
                <w:sz w:val="28"/>
              </w:rPr>
              <w:lastRenderedPageBreak/>
              <w:t>части увеличения цены государственного контракта (аванса), сведения о котором подлежат включению в реестр контрактов</w:t>
            </w:r>
          </w:p>
        </w:tc>
        <w:tc>
          <w:tcPr>
            <w:tcW w:w="5096" w:type="dxa"/>
          </w:tcPr>
          <w:p w:rsidR="003A4880" w:rsidRDefault="00513B36" w:rsidP="003A4880">
            <w:pPr>
              <w:pStyle w:val="af4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513B36">
              <w:rPr>
                <w:rFonts w:ascii="Times New Roman" w:hAnsi="Times New Roman"/>
                <w:sz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</w:tbl>
    <w:p w:rsidR="003A4880" w:rsidRPr="00AA62CC" w:rsidRDefault="00F45797" w:rsidP="00F45797">
      <w:pPr>
        <w:pStyle w:val="af4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9B56BB" w:rsidRPr="001D0D03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</w:t>
      </w:r>
      <w:r w:rsidR="001D0D03">
        <w:rPr>
          <w:rFonts w:ascii="Times New Roman" w:hAnsi="Times New Roman"/>
          <w:sz w:val="28"/>
        </w:rPr>
        <w:t xml:space="preserve"> его официального опубликования</w:t>
      </w:r>
      <w:r w:rsidR="001D0D03" w:rsidRPr="001D0D03">
        <w:rPr>
          <w:rFonts w:ascii="Times New Roman" w:hAnsi="Times New Roman"/>
          <w:sz w:val="28"/>
        </w:rPr>
        <w:t>.</w:t>
      </w: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4466"/>
        <w:gridCol w:w="2304"/>
      </w:tblGrid>
      <w:tr w:rsidR="009B56BB">
        <w:trPr>
          <w:trHeight w:val="1145"/>
        </w:trPr>
        <w:tc>
          <w:tcPr>
            <w:tcW w:w="3024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4B654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Министра</w:t>
            </w:r>
          </w:p>
          <w:p w:rsidR="009B56BB" w:rsidRDefault="009B56B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66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304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4B65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Р.А. Коряка</w:t>
            </w:r>
          </w:p>
        </w:tc>
      </w:tr>
    </w:tbl>
    <w:p w:rsidR="009B56BB" w:rsidRPr="00BA6F2B" w:rsidRDefault="009B56BB" w:rsidP="0061034F">
      <w:pPr>
        <w:rPr>
          <w:rFonts w:ascii="Times New Roman" w:hAnsi="Times New Roman"/>
          <w:sz w:val="28"/>
        </w:rPr>
      </w:pPr>
    </w:p>
    <w:sectPr w:rsidR="009B56BB" w:rsidRPr="00BA6F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FC" w:rsidRDefault="007D66FC">
      <w:pPr>
        <w:spacing w:after="0" w:line="240" w:lineRule="auto"/>
      </w:pPr>
      <w:r>
        <w:separator/>
      </w:r>
    </w:p>
  </w:endnote>
  <w:endnote w:type="continuationSeparator" w:id="0">
    <w:p w:rsidR="007D66FC" w:rsidRDefault="007D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FC" w:rsidRDefault="007D66FC">
      <w:pPr>
        <w:spacing w:after="0" w:line="240" w:lineRule="auto"/>
      </w:pPr>
      <w:r>
        <w:separator/>
      </w:r>
    </w:p>
  </w:footnote>
  <w:footnote w:type="continuationSeparator" w:id="0">
    <w:p w:rsidR="007D66FC" w:rsidRDefault="007D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 w:rsidR="00C167F4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7D66FC" w:rsidRDefault="007D66FC">
    <w:pPr>
      <w:pStyle w:val="af8"/>
      <w:jc w:val="center"/>
      <w:rPr>
        <w:rFonts w:ascii="Times New Roman" w:hAnsi="Times New Roman"/>
        <w:sz w:val="28"/>
      </w:rPr>
    </w:pPr>
  </w:p>
  <w:p w:rsidR="007D66FC" w:rsidRDefault="007D66FC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jc w:val="center"/>
      <w:rPr>
        <w:rFonts w:ascii="Times New Roman" w:hAnsi="Times New Roman"/>
        <w:sz w:val="28"/>
      </w:rPr>
    </w:pPr>
  </w:p>
  <w:p w:rsidR="007D66FC" w:rsidRDefault="007D66FC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52B"/>
    <w:multiLevelType w:val="hybridMultilevel"/>
    <w:tmpl w:val="59B8670C"/>
    <w:lvl w:ilvl="0" w:tplc="BF1E8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DF3A52"/>
    <w:multiLevelType w:val="hybridMultilevel"/>
    <w:tmpl w:val="589CAA3A"/>
    <w:lvl w:ilvl="0" w:tplc="54A48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BB"/>
    <w:rsid w:val="00024CCE"/>
    <w:rsid w:val="00031A72"/>
    <w:rsid w:val="001047CD"/>
    <w:rsid w:val="00114E44"/>
    <w:rsid w:val="00152786"/>
    <w:rsid w:val="00154D8C"/>
    <w:rsid w:val="00177325"/>
    <w:rsid w:val="001829AE"/>
    <w:rsid w:val="00184EA0"/>
    <w:rsid w:val="001A1C46"/>
    <w:rsid w:val="001D0D03"/>
    <w:rsid w:val="001F3FA8"/>
    <w:rsid w:val="00232A3B"/>
    <w:rsid w:val="002429F3"/>
    <w:rsid w:val="00283440"/>
    <w:rsid w:val="002C0D87"/>
    <w:rsid w:val="002E1CA8"/>
    <w:rsid w:val="002F032B"/>
    <w:rsid w:val="0031437D"/>
    <w:rsid w:val="00354CB7"/>
    <w:rsid w:val="00366CA5"/>
    <w:rsid w:val="003A4880"/>
    <w:rsid w:val="003B4491"/>
    <w:rsid w:val="003B4A5C"/>
    <w:rsid w:val="003E6CA6"/>
    <w:rsid w:val="00402B22"/>
    <w:rsid w:val="00416441"/>
    <w:rsid w:val="00420D59"/>
    <w:rsid w:val="00433FA3"/>
    <w:rsid w:val="00440ADA"/>
    <w:rsid w:val="00444168"/>
    <w:rsid w:val="00446D83"/>
    <w:rsid w:val="0045344D"/>
    <w:rsid w:val="004B403B"/>
    <w:rsid w:val="004B654B"/>
    <w:rsid w:val="00513B36"/>
    <w:rsid w:val="00552F04"/>
    <w:rsid w:val="005B2CC2"/>
    <w:rsid w:val="00606829"/>
    <w:rsid w:val="0061034F"/>
    <w:rsid w:val="00610DBC"/>
    <w:rsid w:val="00622015"/>
    <w:rsid w:val="00640FA8"/>
    <w:rsid w:val="00680A83"/>
    <w:rsid w:val="006E1CF8"/>
    <w:rsid w:val="006E433D"/>
    <w:rsid w:val="006F1C8F"/>
    <w:rsid w:val="00763F43"/>
    <w:rsid w:val="00777BB5"/>
    <w:rsid w:val="007D66FC"/>
    <w:rsid w:val="00847AAD"/>
    <w:rsid w:val="008A3926"/>
    <w:rsid w:val="008D1433"/>
    <w:rsid w:val="00904909"/>
    <w:rsid w:val="00930D53"/>
    <w:rsid w:val="00957544"/>
    <w:rsid w:val="009B56BB"/>
    <w:rsid w:val="00A0165A"/>
    <w:rsid w:val="00A454DF"/>
    <w:rsid w:val="00A630EB"/>
    <w:rsid w:val="00A647FF"/>
    <w:rsid w:val="00AA62CC"/>
    <w:rsid w:val="00AC7D4F"/>
    <w:rsid w:val="00AF3FF0"/>
    <w:rsid w:val="00B00D2E"/>
    <w:rsid w:val="00B3458B"/>
    <w:rsid w:val="00B56D17"/>
    <w:rsid w:val="00BA6F2B"/>
    <w:rsid w:val="00BF40ED"/>
    <w:rsid w:val="00C001B6"/>
    <w:rsid w:val="00C167F4"/>
    <w:rsid w:val="00C35489"/>
    <w:rsid w:val="00C414C9"/>
    <w:rsid w:val="00C44938"/>
    <w:rsid w:val="00CC0926"/>
    <w:rsid w:val="00CD480F"/>
    <w:rsid w:val="00CE7062"/>
    <w:rsid w:val="00CF429C"/>
    <w:rsid w:val="00D15195"/>
    <w:rsid w:val="00D87524"/>
    <w:rsid w:val="00D97C20"/>
    <w:rsid w:val="00DA6144"/>
    <w:rsid w:val="00DD74E5"/>
    <w:rsid w:val="00DE3DBA"/>
    <w:rsid w:val="00E251E1"/>
    <w:rsid w:val="00E54466"/>
    <w:rsid w:val="00E97F8C"/>
    <w:rsid w:val="00EE2089"/>
    <w:rsid w:val="00EE664A"/>
    <w:rsid w:val="00F02E6C"/>
    <w:rsid w:val="00F12696"/>
    <w:rsid w:val="00F20AEE"/>
    <w:rsid w:val="00F45797"/>
    <w:rsid w:val="00F50B78"/>
    <w:rsid w:val="00FD431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B21"/>
  <w15:docId w15:val="{107BD68A-DE2B-4C03-9D98-099CFCD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9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</w:rPr>
  </w:style>
  <w:style w:type="paragraph" w:customStyle="1" w:styleId="13">
    <w:name w:val="Текст сноски1"/>
    <w:basedOn w:val="a"/>
    <w:next w:val="af"/>
    <w:link w:val="14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14">
    <w:name w:val="Текст сноски1"/>
    <w:basedOn w:val="1"/>
    <w:link w:val="13"/>
    <w:rPr>
      <w:rFonts w:ascii="Arial" w:hAnsi="Arial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footnote text"/>
    <w:basedOn w:val="a"/>
    <w:link w:val="af2"/>
    <w:pPr>
      <w:spacing w:after="0" w:line="240" w:lineRule="auto"/>
    </w:pPr>
    <w:rPr>
      <w:sz w:val="20"/>
    </w:rPr>
  </w:style>
  <w:style w:type="character" w:customStyle="1" w:styleId="af2">
    <w:name w:val="Текст сноски Знак"/>
    <w:basedOn w:val="1"/>
    <w:link w:val="af"/>
    <w:rPr>
      <w:sz w:val="20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Знак сноски1"/>
    <w:basedOn w:val="19"/>
    <w:link w:val="1a"/>
    <w:rPr>
      <w:vertAlign w:val="superscript"/>
    </w:rPr>
  </w:style>
  <w:style w:type="character" w:customStyle="1" w:styleId="1a">
    <w:name w:val="Знак сноски1"/>
    <w:basedOn w:val="1b"/>
    <w:link w:val="18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e">
    <w:name w:val="Гиперссылка1"/>
    <w:basedOn w:val="1f"/>
    <w:link w:val="1f0"/>
    <w:rPr>
      <w:color w:val="0563C1" w:themeColor="hyperlink"/>
      <w:u w:val="single"/>
    </w:rPr>
  </w:style>
  <w:style w:type="character" w:customStyle="1" w:styleId="1f0">
    <w:name w:val="Гиперссылка1"/>
    <w:basedOn w:val="1f1"/>
    <w:link w:val="1e"/>
    <w:rPr>
      <w:color w:val="0563C1" w:themeColor="hyperlink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2">
    <w:name w:val="Просмотренная гиперссылка1"/>
    <w:basedOn w:val="1f"/>
    <w:link w:val="1f3"/>
    <w:rPr>
      <w:color w:val="954F72"/>
      <w:u w:val="single"/>
    </w:rPr>
  </w:style>
  <w:style w:type="character" w:customStyle="1" w:styleId="1f3">
    <w:name w:val="Просмотренная гиперссылка1"/>
    <w:basedOn w:val="1f1"/>
    <w:link w:val="1f2"/>
    <w:rPr>
      <w:color w:val="954F72"/>
      <w:u w:val="single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1f4">
    <w:name w:val="Основной шрифт абзаца1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annotation subject"/>
    <w:basedOn w:val="a9"/>
    <w:next w:val="a9"/>
    <w:link w:val="afb"/>
    <w:rPr>
      <w:b/>
    </w:rPr>
  </w:style>
  <w:style w:type="character" w:customStyle="1" w:styleId="afb">
    <w:name w:val="Тема примечания Знак"/>
    <w:basedOn w:val="aa"/>
    <w:link w:val="afa"/>
    <w:rPr>
      <w:b/>
      <w:sz w:val="20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Знак примечания1"/>
    <w:basedOn w:val="1f"/>
    <w:link w:val="1f8"/>
    <w:rPr>
      <w:sz w:val="16"/>
    </w:rPr>
  </w:style>
  <w:style w:type="character" w:customStyle="1" w:styleId="1f8">
    <w:name w:val="Знак примечания1"/>
    <w:basedOn w:val="1f1"/>
    <w:link w:val="1f7"/>
    <w:rPr>
      <w:sz w:val="16"/>
    </w:rPr>
  </w:style>
  <w:style w:type="table" w:customStyle="1" w:styleId="34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sz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9175-263D-455F-A080-78F0C82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Васильевна</dc:creator>
  <cp:lastModifiedBy>Хамлова Наталья Львовна</cp:lastModifiedBy>
  <cp:revision>60</cp:revision>
  <dcterms:created xsi:type="dcterms:W3CDTF">2024-04-02T01:25:00Z</dcterms:created>
  <dcterms:modified xsi:type="dcterms:W3CDTF">2025-07-04T04:35:00Z</dcterms:modified>
</cp:coreProperties>
</file>