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95" w:rsidRDefault="0086572D">
      <w:pPr>
        <w:ind w:left="5245" w:firstLine="1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:rsidR="00F40195" w:rsidRDefault="00F40195">
      <w:pPr>
        <w:ind w:left="6000" w:hanging="360"/>
        <w:jc w:val="right"/>
        <w:rPr>
          <w:sz w:val="20"/>
        </w:rPr>
      </w:pPr>
    </w:p>
    <w:p w:rsidR="009C66A4" w:rsidRDefault="009C66A4">
      <w:pPr>
        <w:ind w:left="6000" w:hanging="360"/>
        <w:jc w:val="right"/>
        <w:rPr>
          <w:sz w:val="20"/>
        </w:rPr>
      </w:pPr>
    </w:p>
    <w:p w:rsidR="00F40195" w:rsidRDefault="00F40195">
      <w:pPr>
        <w:ind w:left="6000" w:hanging="360"/>
        <w:jc w:val="right"/>
        <w:rPr>
          <w:sz w:val="20"/>
        </w:rPr>
      </w:pPr>
    </w:p>
    <w:p w:rsidR="0029456F" w:rsidRDefault="0029456F">
      <w:pPr>
        <w:jc w:val="center"/>
        <w:rPr>
          <w:b/>
          <w:sz w:val="28"/>
        </w:rPr>
      </w:pPr>
      <w:r w:rsidRPr="00AE06D0">
        <w:rPr>
          <w:b/>
          <w:noProof/>
          <w:sz w:val="28"/>
        </w:rPr>
        <w:drawing>
          <wp:inline distT="0" distB="0" distL="0" distR="0" wp14:anchorId="58D915F5" wp14:editId="1B2C3F55">
            <wp:extent cx="636270" cy="7899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6F" w:rsidRDefault="0029456F">
      <w:pPr>
        <w:jc w:val="center"/>
        <w:rPr>
          <w:b/>
          <w:sz w:val="28"/>
        </w:rPr>
      </w:pPr>
    </w:p>
    <w:p w:rsidR="0029456F" w:rsidRDefault="0029456F">
      <w:pPr>
        <w:jc w:val="center"/>
        <w:rPr>
          <w:b/>
          <w:sz w:val="28"/>
        </w:rPr>
      </w:pPr>
    </w:p>
    <w:p w:rsidR="00F40195" w:rsidRDefault="0086572D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F40195" w:rsidRDefault="0086572D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F40195" w:rsidRDefault="00F40195">
      <w:pPr>
        <w:tabs>
          <w:tab w:val="left" w:pos="1620"/>
        </w:tabs>
        <w:rPr>
          <w:b/>
        </w:rPr>
      </w:pPr>
    </w:p>
    <w:p w:rsidR="00F40195" w:rsidRDefault="0086572D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</w:t>
      </w:r>
      <w:r>
        <w:rPr>
          <w:rStyle w:val="1"/>
          <w:b/>
          <w:sz w:val="28"/>
        </w:rPr>
        <w:t>я "О некоторых вопросах налогового регулирования в Камчатском крае"</w:t>
      </w:r>
    </w:p>
    <w:p w:rsidR="00F40195" w:rsidRDefault="00F40195">
      <w:pPr>
        <w:pStyle w:val="10"/>
        <w:tabs>
          <w:tab w:val="left" w:pos="1620"/>
        </w:tabs>
        <w:ind w:firstLine="0"/>
        <w:rPr>
          <w:sz w:val="24"/>
        </w:rPr>
      </w:pPr>
    </w:p>
    <w:p w:rsidR="00F40195" w:rsidRDefault="0086572D">
      <w:pPr>
        <w:pStyle w:val="10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:rsidR="00F40195" w:rsidRDefault="0086572D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2025 года</w:t>
      </w:r>
    </w:p>
    <w:p w:rsidR="00F40195" w:rsidRDefault="00F40195">
      <w:pPr>
        <w:rPr>
          <w:sz w:val="28"/>
        </w:rPr>
      </w:pPr>
    </w:p>
    <w:p w:rsidR="00F40195" w:rsidRDefault="00F40195">
      <w:pPr>
        <w:tabs>
          <w:tab w:val="left" w:pos="0"/>
        </w:tabs>
        <w:ind w:firstLine="709"/>
        <w:jc w:val="both"/>
        <w:rPr>
          <w:b/>
          <w:sz w:val="28"/>
        </w:rPr>
      </w:pPr>
    </w:p>
    <w:p w:rsidR="00F40195" w:rsidRDefault="0086572D" w:rsidP="0029456F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F40195" w:rsidRDefault="0086572D" w:rsidP="0029456F">
      <w:pPr>
        <w:pStyle w:val="af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26.11.2021 № 6 "О некоторых вопросах налогового регулирования в Камчатском крае" (с изменениями </w:t>
      </w:r>
      <w:r>
        <w:rPr>
          <w:sz w:val="28"/>
        </w:rPr>
        <w:br/>
        <w:t>от 10.03.2022 № 49, от 27.05.2022 № 83,</w:t>
      </w:r>
      <w:r>
        <w:t xml:space="preserve"> </w:t>
      </w:r>
      <w:r>
        <w:rPr>
          <w:sz w:val="28"/>
        </w:rPr>
        <w:t xml:space="preserve">от 05.10.2022 № 120, от 06.10.2022 </w:t>
      </w:r>
      <w:r>
        <w:br/>
      </w:r>
      <w:r>
        <w:rPr>
          <w:sz w:val="28"/>
        </w:rPr>
        <w:t xml:space="preserve">№ 133, от 25.11.2022 № 136, от 05.07.2023 № 237, от 05.07.2023 № 238, </w:t>
      </w:r>
      <w:r>
        <w:rPr>
          <w:sz w:val="28"/>
        </w:rPr>
        <w:br/>
        <w:t xml:space="preserve">от 05.10.2023 № 255, от 05.10.2023 № 257, от 23.11.2023 № 299, </w:t>
      </w:r>
      <w:r>
        <w:rPr>
          <w:sz w:val="28"/>
        </w:rPr>
        <w:br/>
        <w:t xml:space="preserve">от 04.03.2024 № 329, от 14.06.2024 № 381, от 24.09.2024 № 394, </w:t>
      </w:r>
      <w:r>
        <w:rPr>
          <w:sz w:val="28"/>
        </w:rPr>
        <w:br/>
        <w:t>от 21.11.2024 № 418) следующие изменения:</w:t>
      </w:r>
    </w:p>
    <w:p w:rsidR="00F40195" w:rsidRDefault="0086572D" w:rsidP="0029456F">
      <w:pPr>
        <w:tabs>
          <w:tab w:val="left" w:pos="1134"/>
        </w:tabs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1) в статье 4:</w:t>
      </w:r>
    </w:p>
    <w:p w:rsidR="00F40195" w:rsidRDefault="0086572D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пункт 3 части 8 признать утратившим силу;</w:t>
      </w:r>
    </w:p>
    <w:p w:rsidR="00F40195" w:rsidRDefault="0086572D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подпункты "а", "б", "г" пункта 1 части 11 признать утратившими силу;</w:t>
      </w:r>
    </w:p>
    <w:p w:rsidR="00F40195" w:rsidRDefault="0086572D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в) подпункты "а", "б", "г", "д", "е", "з", "и", "л", "м", "ф" пункта 1 </w:t>
      </w:r>
      <w:r w:rsidR="009C66A4">
        <w:rPr>
          <w:sz w:val="28"/>
        </w:rPr>
        <w:br/>
      </w:r>
      <w:r>
        <w:rPr>
          <w:sz w:val="28"/>
        </w:rPr>
        <w:t>части 12 признать утратившими силу;</w:t>
      </w:r>
    </w:p>
    <w:p w:rsidR="00F40195" w:rsidRDefault="0086572D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в абзаце первом части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8 слово "национального" заменить словом "федерального", слова "Адресная поддержка повышения производительности труда на предприятиях" заменить словами "Производительность труда";</w:t>
      </w:r>
    </w:p>
    <w:p w:rsidR="0029456F" w:rsidRDefault="0086572D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3) в таблице приложения:</w:t>
      </w:r>
    </w:p>
    <w:p w:rsidR="0029456F" w:rsidRDefault="0029456F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86572D">
        <w:rPr>
          <w:sz w:val="28"/>
        </w:rPr>
        <w:t>в строке первой</w:t>
      </w:r>
      <w:r>
        <w:rPr>
          <w:sz w:val="28"/>
        </w:rPr>
        <w:t xml:space="preserve"> </w:t>
      </w:r>
      <w:r w:rsidR="0086572D">
        <w:rPr>
          <w:sz w:val="28"/>
        </w:rPr>
        <w:t>слова</w:t>
      </w:r>
      <w:r>
        <w:rPr>
          <w:sz w:val="28"/>
        </w:rPr>
        <w:t xml:space="preserve"> </w:t>
      </w:r>
      <w:r w:rsidR="0086572D">
        <w:rPr>
          <w:sz w:val="28"/>
        </w:rPr>
        <w:t>"</w:t>
      </w:r>
      <w:proofErr w:type="spellStart"/>
      <w:r w:rsidR="0086572D">
        <w:rPr>
          <w:sz w:val="28"/>
        </w:rPr>
        <w:t>Елизовский</w:t>
      </w:r>
      <w:proofErr w:type="spellEnd"/>
      <w:r w:rsidR="0086572D">
        <w:rPr>
          <w:sz w:val="28"/>
        </w:rPr>
        <w:t xml:space="preserve"> муниципальный район" заменить словами "</w:t>
      </w:r>
      <w:proofErr w:type="spellStart"/>
      <w:r w:rsidR="0086572D">
        <w:rPr>
          <w:sz w:val="28"/>
        </w:rPr>
        <w:t>Е</w:t>
      </w:r>
      <w:r>
        <w:rPr>
          <w:sz w:val="28"/>
        </w:rPr>
        <w:t>лизовский</w:t>
      </w:r>
      <w:proofErr w:type="spellEnd"/>
      <w:r>
        <w:rPr>
          <w:sz w:val="28"/>
        </w:rPr>
        <w:t xml:space="preserve"> муниципальный округ", слова </w:t>
      </w:r>
      <w:r w:rsidRPr="0029456F">
        <w:rPr>
          <w:sz w:val="28"/>
        </w:rPr>
        <w:t xml:space="preserve">"Муниципальные районы (за исключением </w:t>
      </w:r>
      <w:proofErr w:type="spellStart"/>
      <w:r w:rsidRPr="0029456F">
        <w:rPr>
          <w:sz w:val="28"/>
        </w:rPr>
        <w:t>Елизовского</w:t>
      </w:r>
      <w:proofErr w:type="spellEnd"/>
      <w:r w:rsidRPr="0029456F">
        <w:rPr>
          <w:sz w:val="28"/>
        </w:rPr>
        <w:t xml:space="preserve"> муниципального</w:t>
      </w:r>
      <w:r w:rsidR="009C66A4">
        <w:rPr>
          <w:sz w:val="28"/>
        </w:rPr>
        <w:t xml:space="preserve"> района), муниципальные округа</w:t>
      </w:r>
      <w:r w:rsidRPr="0029456F">
        <w:rPr>
          <w:sz w:val="28"/>
        </w:rPr>
        <w:t>"</w:t>
      </w:r>
      <w:r>
        <w:rPr>
          <w:sz w:val="28"/>
        </w:rPr>
        <w:t xml:space="preserve"> </w:t>
      </w:r>
      <w:r w:rsidR="009C66A4">
        <w:rPr>
          <w:sz w:val="28"/>
        </w:rPr>
        <w:t xml:space="preserve">заменить словами </w:t>
      </w:r>
      <w:r w:rsidR="009C66A4" w:rsidRPr="009C66A4">
        <w:rPr>
          <w:sz w:val="28"/>
        </w:rPr>
        <w:t>"Муниципальные районы</w:t>
      </w:r>
      <w:r w:rsidR="009C66A4">
        <w:rPr>
          <w:sz w:val="28"/>
        </w:rPr>
        <w:t>,</w:t>
      </w:r>
      <w:r w:rsidR="009C66A4" w:rsidRPr="009C66A4">
        <w:rPr>
          <w:sz w:val="28"/>
        </w:rPr>
        <w:t xml:space="preserve"> муниципальные округа</w:t>
      </w:r>
      <w:r w:rsidR="009C66A4">
        <w:rPr>
          <w:sz w:val="28"/>
        </w:rPr>
        <w:t xml:space="preserve"> </w:t>
      </w:r>
      <w:r w:rsidR="009C66A4" w:rsidRPr="009C66A4">
        <w:rPr>
          <w:sz w:val="28"/>
        </w:rPr>
        <w:t xml:space="preserve">(за исключением </w:t>
      </w:r>
      <w:proofErr w:type="spellStart"/>
      <w:r w:rsidR="009C66A4" w:rsidRPr="009C66A4">
        <w:rPr>
          <w:sz w:val="28"/>
        </w:rPr>
        <w:t>Елизовского</w:t>
      </w:r>
      <w:proofErr w:type="spellEnd"/>
      <w:r w:rsidR="009C66A4" w:rsidRPr="009C66A4">
        <w:rPr>
          <w:sz w:val="28"/>
        </w:rPr>
        <w:t xml:space="preserve"> муниципального </w:t>
      </w:r>
      <w:r w:rsidR="009C66A4">
        <w:rPr>
          <w:sz w:val="28"/>
        </w:rPr>
        <w:t>округа</w:t>
      </w:r>
      <w:r w:rsidR="009C66A4" w:rsidRPr="009C66A4">
        <w:rPr>
          <w:sz w:val="28"/>
        </w:rPr>
        <w:t>)"</w:t>
      </w:r>
      <w:r w:rsidR="0086572D">
        <w:rPr>
          <w:sz w:val="28"/>
        </w:rPr>
        <w:t>;</w:t>
      </w:r>
    </w:p>
    <w:p w:rsidR="00F40195" w:rsidRPr="0029456F" w:rsidRDefault="0029456F" w:rsidP="0029456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б) </w:t>
      </w:r>
      <w:r w:rsidR="0086572D" w:rsidRPr="0029456F">
        <w:rPr>
          <w:sz w:val="28"/>
        </w:rPr>
        <w:t>дополнить пунктом 83 следующего содержания:</w:t>
      </w:r>
    </w:p>
    <w:p w:rsidR="00F40195" w:rsidRDefault="0086572D">
      <w:pPr>
        <w:ind w:left="-141"/>
        <w:rPr>
          <w:sz w:val="28"/>
        </w:rPr>
      </w:pPr>
      <w:r>
        <w:rPr>
          <w:sz w:val="28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087"/>
        <w:gridCol w:w="1752"/>
        <w:gridCol w:w="1291"/>
        <w:gridCol w:w="1665"/>
        <w:gridCol w:w="1589"/>
      </w:tblGrid>
      <w:tr w:rsidR="00F40195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86572D">
            <w:pPr>
              <w:spacing w:before="105" w:after="105"/>
              <w:ind w:left="60" w:right="60"/>
            </w:pPr>
            <w:r>
              <w:t>83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86572D">
            <w:r>
              <w:t>Деятельность вспомогательная прочая в сфере финансовых услуг, кроме страхования и пенсионного обеспечения*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86572D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spacing w:before="105" w:after="105"/>
              <w:ind w:left="60" w:right="60"/>
              <w:jc w:val="center"/>
            </w:pPr>
            <w:r>
              <w:t>2 000</w:t>
            </w:r>
          </w:p>
        </w:tc>
      </w:tr>
      <w:tr w:rsidR="00F40195">
        <w:trPr>
          <w:trHeight w:val="140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F40195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F40195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195" w:rsidRDefault="0086572D">
            <w:pPr>
              <w:spacing w:before="105" w:after="105"/>
              <w:ind w:left="60" w:right="60"/>
            </w:pPr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spacing w:before="105" w:after="105"/>
              <w:ind w:left="60" w:right="60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95" w:rsidRDefault="0086572D">
            <w:pPr>
              <w:spacing w:before="105" w:after="105"/>
              <w:ind w:left="60" w:right="60"/>
              <w:jc w:val="center"/>
            </w:pPr>
            <w:r>
              <w:t>600</w:t>
            </w:r>
          </w:p>
        </w:tc>
      </w:tr>
    </w:tbl>
    <w:p w:rsidR="00F40195" w:rsidRDefault="0086572D">
      <w:pPr>
        <w:ind w:firstLine="708"/>
        <w:jc w:val="right"/>
      </w:pPr>
      <w:r>
        <w:t>".</w:t>
      </w:r>
    </w:p>
    <w:p w:rsidR="00F40195" w:rsidRDefault="00F40195">
      <w:pPr>
        <w:tabs>
          <w:tab w:val="left" w:pos="1134"/>
        </w:tabs>
        <w:ind w:firstLine="709"/>
        <w:jc w:val="both"/>
        <w:rPr>
          <w:b/>
          <w:sz w:val="28"/>
        </w:rPr>
      </w:pPr>
    </w:p>
    <w:p w:rsidR="00F40195" w:rsidRDefault="0086572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F40195" w:rsidRDefault="0086572D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Настоящий Закон вступает в силу со дня его официального опубликования и распространяется на правоотношения, возникшие с </w:t>
      </w:r>
      <w:r>
        <w:rPr>
          <w:sz w:val="28"/>
        </w:rPr>
        <w:br/>
        <w:t>1 января 2025 года, за исключением пункта 1 статьи 1 настоящего Закона.</w:t>
      </w:r>
    </w:p>
    <w:p w:rsidR="00F40195" w:rsidRDefault="0086572D">
      <w:pPr>
        <w:ind w:firstLine="709"/>
        <w:jc w:val="both"/>
        <w:rPr>
          <w:b/>
          <w:sz w:val="28"/>
        </w:rPr>
      </w:pPr>
      <w:r>
        <w:rPr>
          <w:sz w:val="28"/>
        </w:rPr>
        <w:t>2. Положения пункта 1 статьи 1 настоящего Закона вступают в силу с 1 января 2026 года.</w:t>
      </w:r>
    </w:p>
    <w:p w:rsidR="00F40195" w:rsidRDefault="00F40195">
      <w:pPr>
        <w:jc w:val="both"/>
        <w:rPr>
          <w:sz w:val="28"/>
        </w:rPr>
      </w:pPr>
    </w:p>
    <w:p w:rsidR="00F40195" w:rsidRDefault="00F40195">
      <w:pPr>
        <w:jc w:val="right"/>
        <w:rPr>
          <w:sz w:val="28"/>
        </w:rPr>
      </w:pPr>
    </w:p>
    <w:p w:rsidR="00F40195" w:rsidRDefault="00F40195">
      <w:pPr>
        <w:jc w:val="both"/>
        <w:rPr>
          <w:sz w:val="28"/>
        </w:rPr>
      </w:pPr>
    </w:p>
    <w:p w:rsidR="00F40195" w:rsidRDefault="0086572D">
      <w:pPr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В.В. Солодов</w:t>
      </w:r>
    </w:p>
    <w:p w:rsidR="00F40195" w:rsidRDefault="00F40195"/>
    <w:p w:rsidR="00F40195" w:rsidRDefault="00F40195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Default="00DB282D"/>
    <w:p w:rsidR="00DB282D" w:rsidRPr="00DB282D" w:rsidRDefault="00DB282D" w:rsidP="00DB282D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DB282D">
        <w:rPr>
          <w:b/>
          <w:sz w:val="28"/>
        </w:rPr>
        <w:lastRenderedPageBreak/>
        <w:t>Пояснительная записка</w:t>
      </w:r>
    </w:p>
    <w:p w:rsidR="00DB282D" w:rsidRPr="00DB282D" w:rsidRDefault="00DB282D" w:rsidP="00DB282D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DB282D">
        <w:rPr>
          <w:b/>
          <w:sz w:val="28"/>
        </w:rPr>
        <w:t xml:space="preserve">к проекту закона Камчатского края </w:t>
      </w:r>
    </w:p>
    <w:p w:rsidR="00DB282D" w:rsidRDefault="00DB282D" w:rsidP="00DB282D">
      <w:pPr>
        <w:tabs>
          <w:tab w:val="left" w:pos="1276"/>
          <w:tab w:val="left" w:pos="6379"/>
        </w:tabs>
        <w:jc w:val="center"/>
        <w:rPr>
          <w:sz w:val="28"/>
        </w:rPr>
      </w:pPr>
      <w:r w:rsidRPr="00DB282D">
        <w:rPr>
          <w:b/>
          <w:sz w:val="28"/>
        </w:rPr>
        <w:t>«О внесении изменений в Закон Камчатского края «О некоторых вопросах налогового регулирования в Камчатском крае»</w:t>
      </w:r>
    </w:p>
    <w:p w:rsidR="00DB282D" w:rsidRDefault="00DB282D" w:rsidP="00DB282D">
      <w:pPr>
        <w:jc w:val="both"/>
        <w:rPr>
          <w:sz w:val="28"/>
        </w:rPr>
      </w:pPr>
    </w:p>
    <w:p w:rsidR="00DB282D" w:rsidRDefault="00DB282D" w:rsidP="00DB282D">
      <w:pPr>
        <w:ind w:firstLine="708"/>
        <w:jc w:val="both"/>
        <w:rPr>
          <w:sz w:val="28"/>
        </w:rPr>
      </w:pPr>
      <w:r>
        <w:rPr>
          <w:sz w:val="28"/>
        </w:rPr>
        <w:t>Законопроект разработан в целях приведения Закона Камчатского края от 26.11.2021 № 6 «О некоторых вопросах налогового регулирования в Камчатском крае» (далее – Закон № 6) в соответствие с федеральным законодательством в части изменения наименования национального проекта «Производительность труда», а также в целях внесения изменений по специальным налоговым режимам.</w:t>
      </w:r>
    </w:p>
    <w:p w:rsidR="00DB282D" w:rsidRDefault="00DB282D" w:rsidP="00DB282D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1 статьи 1 проекта закона с 2026 года отменяются льготные ставки по упрощенной системе налогообложения для отдельных видов деятельности. Льготы отменяются по невостребованным видам деятельности, по которым с 2023 года отсутствуют налогоплательщики согласно данным УФНС России по Камчатскому краю. В соответствии с методологией Министерства финансов Российской Федерации и в рамках исполнения постановления Правительства Российской Федерации </w:t>
      </w:r>
      <w:r>
        <w:rPr>
          <w:sz w:val="28"/>
        </w:rPr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 невостребованные льготы подлежат отмене. </w:t>
      </w:r>
    </w:p>
    <w:p w:rsidR="00DB282D" w:rsidRDefault="00DB282D" w:rsidP="00DB282D">
      <w:pPr>
        <w:ind w:firstLine="708"/>
        <w:jc w:val="both"/>
        <w:rPr>
          <w:sz w:val="28"/>
        </w:rPr>
      </w:pPr>
      <w:r>
        <w:rPr>
          <w:sz w:val="28"/>
        </w:rPr>
        <w:t>Пунктом 2 статьи 1 проекта закона вносятся изменения в наименование национального проекта «Производительность труда».</w:t>
      </w:r>
      <w:r>
        <w:rPr>
          <w:sz w:val="28"/>
        </w:rPr>
        <w:br/>
        <w:t xml:space="preserve">С </w:t>
      </w:r>
      <w:r>
        <w:rPr>
          <w:rStyle w:val="1f7"/>
          <w:rFonts w:eastAsia="Arial"/>
          <w:sz w:val="28"/>
        </w:rPr>
        <w:t xml:space="preserve">2025 года стартовала реализация нового федерального проекта «Производительность труда», входящего в состав национального проекта «Эффективная и конкурентная экономика». Этот проект является правопреемником и логическим продолжением мероприятий национального проекта «Производительность труда», реализуемого в период 2019–2024 годов. С 2025 года предприятия-участники национального проекта «Производительность труда» приобретают статус участников федерального проекта «Производительность труда» и имеют право пользоваться мерами поддержки, предусмотренными паспортом для предприятий федерального проекта «Производительность труда». </w:t>
      </w:r>
    </w:p>
    <w:p w:rsidR="00DB282D" w:rsidRDefault="00DB282D" w:rsidP="00DB282D">
      <w:pPr>
        <w:ind w:firstLine="708"/>
        <w:jc w:val="both"/>
        <w:rPr>
          <w:sz w:val="28"/>
        </w:rPr>
      </w:pPr>
      <w:r>
        <w:rPr>
          <w:sz w:val="28"/>
        </w:rPr>
        <w:t>Пунктом 3 статьи 1 проекта закона предлагается внести изменение в приложение к Закону № 6 в части распространения права применения патентной системы налогообложения в отношении вида деятельности</w:t>
      </w:r>
      <w:r>
        <w:rPr>
          <w:rStyle w:val="1f7"/>
          <w:rFonts w:eastAsia="Arial"/>
          <w:sz w:val="28"/>
        </w:rPr>
        <w:t xml:space="preserve"> «Деятельность вспомогательная прочая в сфере финансовых услуг, кроме страхования и пенсионного обеспечения» (ОКВЭД 66.19) для отдаленных районов. Право распространяется в связи с принятием Федерального закона от 23.11.2024 № 388-ФЗ «О внесении изменения в статью 346</w:t>
      </w:r>
      <w:r>
        <w:rPr>
          <w:rStyle w:val="1f7"/>
          <w:rFonts w:eastAsia="Arial"/>
          <w:sz w:val="28"/>
          <w:vertAlign w:val="superscript"/>
        </w:rPr>
        <w:t>43</w:t>
      </w:r>
      <w:r>
        <w:rPr>
          <w:rStyle w:val="1f7"/>
          <w:rFonts w:eastAsia="Arial"/>
          <w:sz w:val="28"/>
        </w:rPr>
        <w:t xml:space="preserve"> части второй Налогового кодекса Российской Федерации» о снятии запрета на использование патентной системы налогообложения при оказании услуг банковского платежного агента по принятию от физических лиц наличных </w:t>
      </w:r>
      <w:r>
        <w:rPr>
          <w:rStyle w:val="1f7"/>
          <w:rFonts w:eastAsia="Arial"/>
          <w:sz w:val="28"/>
        </w:rPr>
        <w:lastRenderedPageBreak/>
        <w:t xml:space="preserve">денежных средств и их внесению на банковские счета этих физических лиц. Решением Совета законодателей Российской Федерации при Федеральном Собрании Российской Федерации рекомендовано субъектам Российской Федерации внести соответствующие изменения в региональное налоговое законодательство для налогоплательщиков, осуществляющих розничную торговлю в сельских населенных пунктах, для осуществления ими деятельности банковского платежного агента. Также, учитывая социальную значимость, рекомендовано установить потенциальный доход не выше </w:t>
      </w:r>
      <w:r>
        <w:rPr>
          <w:rStyle w:val="1f7"/>
          <w:rFonts w:eastAsia="Arial"/>
          <w:sz w:val="28"/>
        </w:rPr>
        <w:br/>
        <w:t>2 тысяч рублей, что является средней доходностью от вышеуказанной деятельности.</w:t>
      </w:r>
    </w:p>
    <w:p w:rsidR="00DB282D" w:rsidRDefault="00DB282D" w:rsidP="00DB282D">
      <w:pPr>
        <w:ind w:firstLine="708"/>
        <w:jc w:val="both"/>
        <w:rPr>
          <w:sz w:val="28"/>
        </w:rPr>
      </w:pPr>
      <w:r>
        <w:rPr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</w:t>
      </w:r>
      <w:r>
        <w:rPr>
          <w:sz w:val="28"/>
        </w:rPr>
        <w:br/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color w:val="C9211E"/>
          <w:sz w:val="28"/>
        </w:rPr>
        <w:t>.</w:t>
      </w:r>
    </w:p>
    <w:p w:rsidR="00DB282D" w:rsidRDefault="00DB282D"/>
    <w:p w:rsidR="00DB282D" w:rsidRDefault="00DB282D"/>
    <w:p w:rsidR="00DB282D" w:rsidRDefault="00DB282D">
      <w:pPr>
        <w:rPr>
          <w:sz w:val="28"/>
          <w:szCs w:val="28"/>
        </w:rPr>
      </w:pPr>
    </w:p>
    <w:p w:rsidR="00DB282D" w:rsidRPr="00DB282D" w:rsidRDefault="00DB282D" w:rsidP="00DB282D">
      <w:pPr>
        <w:tabs>
          <w:tab w:val="left" w:pos="709"/>
        </w:tabs>
        <w:jc w:val="center"/>
        <w:outlineLvl w:val="1"/>
        <w:rPr>
          <w:b/>
          <w:sz w:val="28"/>
        </w:rPr>
      </w:pPr>
      <w:r w:rsidRPr="00DB282D">
        <w:rPr>
          <w:b/>
          <w:sz w:val="28"/>
        </w:rPr>
        <w:t>Финансово-экономическое обоснование</w:t>
      </w:r>
    </w:p>
    <w:p w:rsidR="00DB282D" w:rsidRPr="00DB282D" w:rsidRDefault="00DB282D" w:rsidP="00DB282D">
      <w:pPr>
        <w:tabs>
          <w:tab w:val="left" w:pos="1620"/>
        </w:tabs>
        <w:jc w:val="center"/>
        <w:rPr>
          <w:b/>
          <w:sz w:val="28"/>
        </w:rPr>
      </w:pPr>
      <w:r w:rsidRPr="00DB282D">
        <w:rPr>
          <w:b/>
          <w:sz w:val="28"/>
        </w:rPr>
        <w:t xml:space="preserve">к проекту закона Камчатского края </w:t>
      </w:r>
      <w:r w:rsidRPr="00DB282D">
        <w:rPr>
          <w:b/>
          <w:sz w:val="28"/>
        </w:rPr>
        <w:br/>
        <w:t>«О внесении изменений в Закон Камчатского края «О некоторых вопросах налогового регулирования в Камчатском крае»</w:t>
      </w:r>
    </w:p>
    <w:p w:rsidR="00DB282D" w:rsidRDefault="00DB282D" w:rsidP="00DB282D">
      <w:pPr>
        <w:tabs>
          <w:tab w:val="left" w:pos="1620"/>
        </w:tabs>
        <w:ind w:firstLine="709"/>
        <w:jc w:val="both"/>
        <w:rPr>
          <w:sz w:val="28"/>
        </w:rPr>
      </w:pPr>
    </w:p>
    <w:p w:rsidR="00DB282D" w:rsidRDefault="00DB282D" w:rsidP="00DB282D">
      <w:pPr>
        <w:tabs>
          <w:tab w:val="left" w:pos="3969"/>
        </w:tabs>
        <w:ind w:firstLine="708"/>
        <w:jc w:val="both"/>
        <w:rPr>
          <w:color w:val="FF0000"/>
          <w:sz w:val="28"/>
        </w:rPr>
      </w:pPr>
      <w:r>
        <w:rPr>
          <w:sz w:val="28"/>
        </w:rPr>
        <w:t>Реализация закона Камчатского края «О внесении изменений в Закон Камчатского края «О некоторых вопросах налогового регулирования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DB282D" w:rsidRDefault="00DB282D">
      <w:pPr>
        <w:rPr>
          <w:sz w:val="28"/>
          <w:szCs w:val="28"/>
        </w:rPr>
      </w:pPr>
    </w:p>
    <w:p w:rsidR="00DB282D" w:rsidRDefault="00DB282D">
      <w:pPr>
        <w:rPr>
          <w:sz w:val="28"/>
          <w:szCs w:val="28"/>
        </w:rPr>
      </w:pPr>
    </w:p>
    <w:p w:rsidR="00DB282D" w:rsidRDefault="00DB282D">
      <w:pPr>
        <w:rPr>
          <w:sz w:val="28"/>
          <w:szCs w:val="28"/>
        </w:rPr>
      </w:pPr>
    </w:p>
    <w:p w:rsidR="00DB282D" w:rsidRPr="00DB282D" w:rsidRDefault="00DB282D" w:rsidP="00DB282D">
      <w:pPr>
        <w:jc w:val="center"/>
        <w:rPr>
          <w:b/>
          <w:sz w:val="28"/>
          <w:szCs w:val="28"/>
        </w:rPr>
      </w:pPr>
      <w:r w:rsidRPr="00DB282D">
        <w:rPr>
          <w:b/>
          <w:sz w:val="28"/>
          <w:szCs w:val="28"/>
        </w:rPr>
        <w:t xml:space="preserve">Перечень </w:t>
      </w:r>
      <w:r w:rsidRPr="00DB282D">
        <w:rPr>
          <w:b/>
          <w:sz w:val="28"/>
          <w:szCs w:val="28"/>
        </w:rPr>
        <w:br/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Закон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DB282D" w:rsidRPr="00DB282D" w:rsidRDefault="00DB282D" w:rsidP="00DB282D">
      <w:pPr>
        <w:ind w:firstLine="709"/>
        <w:jc w:val="both"/>
        <w:rPr>
          <w:sz w:val="28"/>
          <w:szCs w:val="28"/>
        </w:rPr>
      </w:pPr>
    </w:p>
    <w:p w:rsidR="00DB282D" w:rsidRPr="00DB282D" w:rsidRDefault="00DB282D" w:rsidP="00DB282D">
      <w:pPr>
        <w:ind w:firstLine="709"/>
        <w:jc w:val="both"/>
        <w:rPr>
          <w:sz w:val="28"/>
          <w:szCs w:val="28"/>
        </w:rPr>
      </w:pPr>
      <w:r w:rsidRPr="00DB282D">
        <w:rPr>
          <w:sz w:val="28"/>
          <w:szCs w:val="28"/>
        </w:rPr>
        <w:t>Принятие закона Камчатского края «О внесении изменений в Закон Камчатского края «О некоторых вопросах налогового регулирования в Камчатском крае»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  <w:bookmarkStart w:id="0" w:name="_GoBack"/>
      <w:bookmarkEnd w:id="0"/>
    </w:p>
    <w:sectPr w:rsidR="00DB282D" w:rsidRPr="00DB282D">
      <w:headerReference w:type="default" r:id="rId8"/>
      <w:pgSz w:w="11908" w:h="16848"/>
      <w:pgMar w:top="1418" w:right="1418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99" w:rsidRDefault="00192F99">
      <w:r>
        <w:separator/>
      </w:r>
    </w:p>
  </w:endnote>
  <w:endnote w:type="continuationSeparator" w:id="0">
    <w:p w:rsidR="00192F99" w:rsidRDefault="0019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99" w:rsidRDefault="00192F99">
      <w:r>
        <w:separator/>
      </w:r>
    </w:p>
  </w:footnote>
  <w:footnote w:type="continuationSeparator" w:id="0">
    <w:p w:rsidR="00192F99" w:rsidRDefault="0019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95" w:rsidRDefault="0086572D">
    <w:pPr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 w:rsidR="00BD39D1">
      <w:rPr>
        <w:noProof/>
        <w:sz w:val="28"/>
      </w:rPr>
      <w:t>4</w:t>
    </w:r>
    <w:r>
      <w:rPr>
        <w:sz w:val="28"/>
      </w:rPr>
      <w:fldChar w:fldCharType="end"/>
    </w:r>
  </w:p>
  <w:p w:rsidR="00F40195" w:rsidRDefault="0086572D">
    <w:pPr>
      <w:pStyle w:val="af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40195" w:rsidRDefault="00F40195"/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6.05pt;height:13.7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" filled="f" stroked="f" strokeweight="0">
              <v:textbox style="mso-fit-shape-to-text:t" inset="1mm,1mm,1mm,1mm">
                <w:txbxContent>
                  <w:p w:rsidR="00F40195" w:rsidRDefault="00F40195"/>
                </w:txbxContent>
              </v:textbox>
              <w10:wrap type="square" anchorx="margin"/>
            </v:rect>
          </w:pict>
        </mc:Fallback>
      </mc:AlternateContent>
    </w:r>
  </w:p>
  <w:p w:rsidR="00F40195" w:rsidRDefault="00F40195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5CB"/>
    <w:multiLevelType w:val="hybridMultilevel"/>
    <w:tmpl w:val="A31035EA"/>
    <w:lvl w:ilvl="0" w:tplc="9F1EED90">
      <w:start w:val="1"/>
      <w:numFmt w:val="russianLower"/>
      <w:lvlText w:val="%1)"/>
      <w:lvlJc w:val="left"/>
      <w:pPr>
        <w:ind w:left="720" w:hanging="360"/>
      </w:pPr>
    </w:lvl>
    <w:lvl w:ilvl="1" w:tplc="6C80DA40">
      <w:start w:val="1"/>
      <w:numFmt w:val="decimal"/>
      <w:lvlText w:val="%2)"/>
      <w:lvlJc w:val="left"/>
      <w:pPr>
        <w:ind w:left="1440" w:hanging="360"/>
      </w:pPr>
    </w:lvl>
    <w:lvl w:ilvl="2" w:tplc="44886D0A">
      <w:start w:val="1"/>
      <w:numFmt w:val="lowerRoman"/>
      <w:lvlText w:val="%3)"/>
      <w:lvlJc w:val="right"/>
      <w:pPr>
        <w:ind w:left="2160" w:hanging="360"/>
      </w:pPr>
    </w:lvl>
    <w:lvl w:ilvl="3" w:tplc="B21ECACC">
      <w:start w:val="1"/>
      <w:numFmt w:val="russianLower"/>
      <w:lvlText w:val="%4)"/>
      <w:lvlJc w:val="left"/>
      <w:pPr>
        <w:ind w:left="2880" w:hanging="360"/>
      </w:pPr>
    </w:lvl>
    <w:lvl w:ilvl="4" w:tplc="97A4D412">
      <w:start w:val="1"/>
      <w:numFmt w:val="decimal"/>
      <w:lvlText w:val="%5)"/>
      <w:lvlJc w:val="left"/>
      <w:pPr>
        <w:ind w:left="3600" w:hanging="360"/>
      </w:pPr>
    </w:lvl>
    <w:lvl w:ilvl="5" w:tplc="32182BAC">
      <w:start w:val="1"/>
      <w:numFmt w:val="lowerRoman"/>
      <w:lvlText w:val="%6)"/>
      <w:lvlJc w:val="right"/>
      <w:pPr>
        <w:ind w:left="4320" w:hanging="360"/>
      </w:pPr>
    </w:lvl>
    <w:lvl w:ilvl="6" w:tplc="C1988DB8">
      <w:start w:val="1"/>
      <w:numFmt w:val="russianLower"/>
      <w:lvlText w:val="%7)"/>
      <w:lvlJc w:val="left"/>
      <w:pPr>
        <w:ind w:left="5040" w:hanging="360"/>
      </w:pPr>
    </w:lvl>
    <w:lvl w:ilvl="7" w:tplc="48E2564E">
      <w:start w:val="1"/>
      <w:numFmt w:val="decimal"/>
      <w:lvlText w:val="%8)"/>
      <w:lvlJc w:val="left"/>
      <w:pPr>
        <w:ind w:left="5760" w:hanging="360"/>
      </w:pPr>
    </w:lvl>
    <w:lvl w:ilvl="8" w:tplc="537ADF4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95"/>
    <w:rsid w:val="00192F99"/>
    <w:rsid w:val="0029456F"/>
    <w:rsid w:val="0086572D"/>
    <w:rsid w:val="009C66A4"/>
    <w:rsid w:val="00BD39D1"/>
    <w:rsid w:val="00DA6C1A"/>
    <w:rsid w:val="00DB282D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CBB0"/>
  <w15:docId w15:val="{F556B812-528C-441F-801E-D6940DF8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d">
    <w:name w:val="Заголовок статьи"/>
    <w:basedOn w:val="a"/>
    <w:next w:val="a"/>
    <w:link w:val="ae"/>
    <w:pPr>
      <w:ind w:left="1612" w:hanging="892"/>
      <w:jc w:val="both"/>
    </w:pPr>
    <w:rPr>
      <w:rFonts w:ascii="Arial" w:hAnsi="Arial"/>
    </w:rPr>
  </w:style>
  <w:style w:type="character" w:customStyle="1" w:styleId="ae">
    <w:name w:val="Заголовок статьи"/>
    <w:basedOn w:val="1"/>
    <w:link w:val="ad"/>
    <w:rPr>
      <w:rFonts w:ascii="Arial" w:hAnsi="Arial"/>
      <w:sz w:val="24"/>
    </w:rPr>
  </w:style>
  <w:style w:type="paragraph" w:customStyle="1" w:styleId="12">
    <w:name w:val="Просмотренная гиперссылка1"/>
    <w:link w:val="13"/>
    <w:rPr>
      <w:color w:val="954F72"/>
      <w:u w:val="single"/>
    </w:rPr>
  </w:style>
  <w:style w:type="character" w:customStyle="1" w:styleId="13">
    <w:name w:val="Просмотренная гиперссылка1"/>
    <w:link w:val="12"/>
    <w:rPr>
      <w:color w:val="954F72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color w:val="000000"/>
      <w:sz w:val="24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4">
    <w:name w:val="Знак концевой сноски1"/>
    <w:basedOn w:val="23"/>
    <w:link w:val="af1"/>
    <w:rPr>
      <w:vertAlign w:val="superscript"/>
    </w:rPr>
  </w:style>
  <w:style w:type="character" w:styleId="af1">
    <w:name w:val="endnote reference"/>
    <w:basedOn w:val="a0"/>
    <w:link w:val="14"/>
    <w:rPr>
      <w:vertAlign w:val="superscript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10">
    <w:name w:val="Заголовок 11"/>
    <w:link w:val="111"/>
    <w:rPr>
      <w:i/>
      <w:sz w:val="28"/>
    </w:rPr>
  </w:style>
  <w:style w:type="character" w:customStyle="1" w:styleId="111">
    <w:name w:val="Заголовок 11"/>
    <w:link w:val="110"/>
    <w:rPr>
      <w:i/>
      <w:sz w:val="28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</w:style>
  <w:style w:type="paragraph" w:customStyle="1" w:styleId="CaptionChar">
    <w:name w:val="Caption Char"/>
    <w:basedOn w:val="af4"/>
    <w:link w:val="CaptionChar0"/>
  </w:style>
  <w:style w:type="character" w:customStyle="1" w:styleId="CaptionChar0">
    <w:name w:val="Caption Char"/>
    <w:basedOn w:val="af5"/>
    <w:link w:val="CaptionChar"/>
    <w:rPr>
      <w:i/>
      <w:sz w:val="24"/>
    </w:rPr>
  </w:style>
  <w:style w:type="paragraph" w:customStyle="1" w:styleId="af6">
    <w:name w:val="Колонтитул"/>
    <w:link w:val="af7"/>
    <w:pPr>
      <w:jc w:val="both"/>
    </w:pPr>
    <w:rPr>
      <w:rFonts w:ascii="XO Thames" w:hAnsi="XO Thames"/>
    </w:rPr>
  </w:style>
  <w:style w:type="character" w:customStyle="1" w:styleId="af7">
    <w:name w:val="Колонтитул"/>
    <w:link w:val="af6"/>
    <w:rPr>
      <w:rFonts w:ascii="XO Thames" w:hAnsi="XO Thames"/>
    </w:rPr>
  </w:style>
  <w:style w:type="paragraph" w:customStyle="1" w:styleId="17">
    <w:name w:val="Номер страницы1"/>
    <w:basedOn w:val="18"/>
    <w:link w:val="19"/>
  </w:style>
  <w:style w:type="character" w:customStyle="1" w:styleId="19">
    <w:name w:val="Номер страницы1"/>
    <w:basedOn w:val="1a"/>
    <w:link w:val="17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4">
    <w:name w:val="caption"/>
    <w:basedOn w:val="a"/>
    <w:link w:val="af5"/>
    <w:pPr>
      <w:spacing w:before="120" w:after="120"/>
    </w:pPr>
    <w:rPr>
      <w:i/>
    </w:rPr>
  </w:style>
  <w:style w:type="character" w:customStyle="1" w:styleId="af5">
    <w:name w:val="Название объекта Знак"/>
    <w:basedOn w:val="1"/>
    <w:link w:val="af4"/>
    <w:rPr>
      <w:i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"/>
    <w:basedOn w:val="1"/>
    <w:link w:val="afa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c">
    <w:name w:val="No Spacing"/>
    <w:link w:val="afd"/>
  </w:style>
  <w:style w:type="character" w:customStyle="1" w:styleId="afd">
    <w:name w:val="Без интервала Знак"/>
    <w:link w:val="afc"/>
  </w:style>
  <w:style w:type="paragraph" w:customStyle="1" w:styleId="afe">
    <w:name w:val="Цветовое выделение"/>
    <w:link w:val="aff"/>
    <w:rPr>
      <w:b/>
      <w:color w:val="26282F"/>
    </w:rPr>
  </w:style>
  <w:style w:type="character" w:customStyle="1" w:styleId="aff">
    <w:name w:val="Цветовое выделение"/>
    <w:link w:val="afe"/>
    <w:rPr>
      <w:b/>
      <w:color w:val="26282F"/>
    </w:rPr>
  </w:style>
  <w:style w:type="paragraph" w:customStyle="1" w:styleId="1d">
    <w:name w:val="Подзаголовок1"/>
    <w:link w:val="1e"/>
    <w:rPr>
      <w:rFonts w:ascii="XO Thames" w:hAnsi="XO Thames"/>
      <w:i/>
      <w:sz w:val="24"/>
    </w:rPr>
  </w:style>
  <w:style w:type="character" w:customStyle="1" w:styleId="1e">
    <w:name w:val="Подзаголовок1"/>
    <w:link w:val="1d"/>
    <w:rPr>
      <w:rFonts w:ascii="XO Thames" w:hAnsi="XO Thames"/>
      <w:i/>
      <w:sz w:val="24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paragraph" w:customStyle="1" w:styleId="aff2">
    <w:name w:val="Гипертекстовая ссылка"/>
    <w:link w:val="aff3"/>
    <w:rPr>
      <w:color w:val="106BBE"/>
    </w:rPr>
  </w:style>
  <w:style w:type="character" w:customStyle="1" w:styleId="aff3">
    <w:name w:val="Гипертекстовая ссылка"/>
    <w:link w:val="aff2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styleId="aff4">
    <w:name w:val="Intense Quote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link w:val="aff4"/>
    <w:rPr>
      <w:i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24">
    <w:name w:val="Гиперссылка2"/>
    <w:link w:val="aff6"/>
    <w:rPr>
      <w:color w:val="0000FF"/>
      <w:u w:val="single"/>
    </w:rPr>
  </w:style>
  <w:style w:type="character" w:styleId="aff6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color w:val="954F72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f1">
    <w:name w:val="Заголовок1"/>
    <w:link w:val="1f2"/>
    <w:rPr>
      <w:sz w:val="28"/>
    </w:rPr>
  </w:style>
  <w:style w:type="character" w:customStyle="1" w:styleId="1f2">
    <w:name w:val="Заголовок1"/>
    <w:link w:val="1f1"/>
    <w:rPr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otnote1">
    <w:name w:val="Footnote"/>
    <w:link w:val="Footnote2"/>
    <w:pPr>
      <w:spacing w:after="40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ff7">
    <w:name w:val="List"/>
    <w:basedOn w:val="af2"/>
    <w:link w:val="aff8"/>
  </w:style>
  <w:style w:type="character" w:customStyle="1" w:styleId="aff8">
    <w:name w:val="Список Знак"/>
    <w:basedOn w:val="af3"/>
    <w:link w:val="aff7"/>
    <w:rPr>
      <w:sz w:val="24"/>
    </w:rPr>
  </w:style>
  <w:style w:type="paragraph" w:customStyle="1" w:styleId="23">
    <w:name w:val="Основной шрифт абзаца2"/>
  </w:style>
  <w:style w:type="paragraph" w:styleId="aff9">
    <w:name w:val="table of figures"/>
    <w:link w:val="affa"/>
  </w:style>
  <w:style w:type="character" w:customStyle="1" w:styleId="affa">
    <w:name w:val="Перечень рисунков Знак"/>
    <w:link w:val="aff9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3">
    <w:name w:val="Знак сноски1"/>
    <w:basedOn w:val="23"/>
    <w:link w:val="affb"/>
    <w:rPr>
      <w:vertAlign w:val="superscript"/>
    </w:rPr>
  </w:style>
  <w:style w:type="character" w:styleId="affb">
    <w:name w:val="footnote reference"/>
    <w:basedOn w:val="a0"/>
    <w:link w:val="1f3"/>
    <w:rPr>
      <w:vertAlign w:val="superscript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c">
    <w:name w:val="header"/>
    <w:basedOn w:val="a"/>
    <w:link w:val="affd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1"/>
    <w:link w:val="affc"/>
    <w:rPr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f4">
    <w:name w:val="Нижний колонтитул1"/>
    <w:link w:val="1f5"/>
  </w:style>
  <w:style w:type="character" w:customStyle="1" w:styleId="1f5">
    <w:name w:val="Нижний колонтитул1"/>
    <w:link w:val="1f4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fe">
    <w:name w:val="TOC Heading"/>
    <w:link w:val="afff"/>
  </w:style>
  <w:style w:type="character" w:customStyle="1" w:styleId="afff">
    <w:name w:val="Заголовок оглавления Знак"/>
    <w:link w:val="affe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afff0">
    <w:name w:val="Содержимое врезки"/>
    <w:basedOn w:val="a"/>
    <w:link w:val="afff1"/>
  </w:style>
  <w:style w:type="character" w:customStyle="1" w:styleId="afff1">
    <w:name w:val="Содержимое врезки"/>
    <w:basedOn w:val="1"/>
    <w:link w:val="afff0"/>
    <w:rPr>
      <w:sz w:val="24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styleId="29">
    <w:name w:val="Body Text Indent 2"/>
    <w:basedOn w:val="a"/>
    <w:link w:val="2a"/>
    <w:pPr>
      <w:ind w:left="-720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styleId="afff2">
    <w:name w:val="Subtitle"/>
    <w:next w:val="a"/>
    <w:link w:val="a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styleId="afff4">
    <w:name w:val="Title"/>
    <w:basedOn w:val="a"/>
    <w:next w:val="af2"/>
    <w:link w:val="afff5"/>
    <w:uiPriority w:val="10"/>
    <w:qFormat/>
    <w:pPr>
      <w:jc w:val="center"/>
    </w:pPr>
    <w:rPr>
      <w:sz w:val="28"/>
    </w:rPr>
  </w:style>
  <w:style w:type="character" w:customStyle="1" w:styleId="afff5">
    <w:name w:val="Заголовок Знак"/>
    <w:basedOn w:val="1"/>
    <w:link w:val="aff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ndnote1">
    <w:name w:val="Endnote"/>
    <w:link w:val="Endnote2"/>
  </w:style>
  <w:style w:type="character" w:customStyle="1" w:styleId="Endnote2">
    <w:name w:val="Endnote"/>
    <w:link w:val="Endnote1"/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styleId="2b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4">
    <w:name w:val="Plain Table 5"/>
    <w:basedOn w:val="a1"/>
    <w:tblPr/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1f8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1">
    <w:name w:val="List Table 1 Light"/>
    <w:basedOn w:val="a1"/>
    <w:tblPr/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a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43">
    <w:name w:val="Plain Table 4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Крюкова Людмила Сергеевна</cp:lastModifiedBy>
  <cp:revision>6</cp:revision>
  <dcterms:created xsi:type="dcterms:W3CDTF">2025-06-10T01:59:00Z</dcterms:created>
  <dcterms:modified xsi:type="dcterms:W3CDTF">2025-06-23T03:03:00Z</dcterms:modified>
</cp:coreProperties>
</file>