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определении иных категорий граждан, которым оказывается дополнительная мера государственной поддержки в сфере занятости населения, направленная на</w:t>
      </w:r>
      <w:r>
        <w:rPr>
          <w:rFonts w:ascii="Times New Roman" w:hAnsi="Times New Roman"/>
          <w:b w:val="1"/>
          <w:sz w:val="28"/>
        </w:rPr>
        <w:t xml:space="preserve"> организацию прохождения </w:t>
      </w:r>
      <w:r>
        <w:rPr>
          <w:rFonts w:ascii="Times New Roman" w:hAnsi="Times New Roman"/>
          <w:b w:val="1"/>
          <w:sz w:val="28"/>
        </w:rPr>
        <w:t>профессионального обучения, получения дополнительного профессионального образования в связи с проведением специальной военной операции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8 части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статьи 28, частью 10 статьи 30 Федерального закона Российской Федерации от 12.12.2023 № 565-ФЗ</w:t>
      </w:r>
      <w:r>
        <w:br/>
      </w:r>
      <w:r>
        <w:rPr>
          <w:rFonts w:ascii="Times New Roman" w:hAnsi="Times New Roman"/>
          <w:sz w:val="28"/>
        </w:rPr>
        <w:t>«О занятости населения в Российской Федерации», пунктом «в» части 2</w:t>
      </w:r>
      <w:r>
        <w:rPr>
          <w:rFonts w:ascii="Segoe UI" w:hAnsi="Segoe UI"/>
          <w:b w:val="0"/>
          <w:i w:val="0"/>
          <w:caps w:val="0"/>
          <w:color w:val="000000"/>
          <w:spacing w:val="-4"/>
          <w:sz w:val="23"/>
          <w:shd w:fill="E8E8E8" w:val="clear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тандарта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и иными категориями граждан</w:t>
      </w:r>
      <w:r>
        <w:rPr>
          <w:rFonts w:ascii="Times New Roman" w:hAnsi="Times New Roman"/>
          <w:sz w:val="28"/>
        </w:rPr>
        <w:t xml:space="preserve">, утвержденного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 xml:space="preserve">Приказом Министерством труда и социальной защиты населения от 21.11.2024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№ 628н,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Определить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дополнительная мера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поддержки </w:t>
      </w:r>
      <w:r>
        <w:rPr>
          <w:rFonts w:ascii="Times New Roman" w:hAnsi="Times New Roman"/>
          <w:sz w:val="28"/>
        </w:rPr>
        <w:t>в сфере занятости населения</w:t>
      </w:r>
      <w:r>
        <w:rPr>
          <w:rFonts w:ascii="Times New Roman" w:hAnsi="Times New Roman"/>
          <w:sz w:val="28"/>
        </w:rPr>
        <w:t xml:space="preserve">, направленная на организацию </w:t>
      </w:r>
      <w:r>
        <w:rPr>
          <w:rFonts w:ascii="Times New Roman" w:hAnsi="Times New Roman"/>
          <w:sz w:val="28"/>
        </w:rPr>
        <w:t>прохождения профессионального обучения, получения дополнительного профессионального образования</w:t>
      </w:r>
      <w:r>
        <w:rPr>
          <w:rFonts w:ascii="Times New Roman" w:hAnsi="Times New Roman"/>
          <w:sz w:val="28"/>
        </w:rPr>
        <w:t xml:space="preserve">, в связи с проведением специальной военной операции, </w:t>
      </w:r>
      <w:r>
        <w:rPr>
          <w:rFonts w:ascii="Times New Roman" w:hAnsi="Times New Roman"/>
          <w:sz w:val="28"/>
        </w:rPr>
        <w:t>оказывается следующим иным категориям граждан:</w:t>
      </w:r>
    </w:p>
    <w:p w14:paraId="16000000">
      <w:pPr>
        <w:spacing w:after="0" w:line="240" w:lineRule="auto"/>
        <w:ind w:firstLine="6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гражданам, которые завершили прохождение</w:t>
      </w:r>
      <w:r>
        <w:rPr>
          <w:rFonts w:ascii="Times New Roman" w:hAnsi="Times New Roman"/>
          <w:sz w:val="28"/>
        </w:rPr>
        <w:t xml:space="preserve"> военной службы по мобилизации или военной службы по контракту, заключенному в соответствии с </w:t>
      </w:r>
      <w:r>
        <w:rPr>
          <w:rFonts w:ascii="Times New Roman" w:hAnsi="Times New Roman"/>
          <w:sz w:val="28"/>
          <w:u w:color="000000"/>
        </w:rPr>
        <w:t>пунктом 7 статьи 38</w:t>
      </w:r>
      <w:r>
        <w:rPr>
          <w:rFonts w:ascii="Times New Roman" w:hAnsi="Times New Roman"/>
          <w:sz w:val="28"/>
        </w:rPr>
        <w:t xml:space="preserve"> Федерального закона от 28.03.1998 № 53-ФЗ «О воинской обязанности и военной службе», либо у которых прекратилось действие заключенного ими </w:t>
      </w:r>
      <w:r>
        <w:rPr>
          <w:rFonts w:ascii="Times New Roman" w:hAnsi="Times New Roman"/>
          <w:sz w:val="28"/>
        </w:rPr>
        <w:t>контракта о пребывании в добровольческом формировании, предусмотренном Федеральным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color="000000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31.05.1996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61-ФЗ «Об обороне» (далее также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военнослужащие);</w:t>
      </w:r>
    </w:p>
    <w:p w14:paraId="17000000">
      <w:pPr>
        <w:spacing w:after="0"/>
        <w:ind w:firstLine="6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гражданам, относящимся к членам семей военнослужащи</w:t>
      </w:r>
      <w:r>
        <w:rPr>
          <w:rFonts w:ascii="Times New Roman" w:hAnsi="Times New Roman"/>
          <w:sz w:val="28"/>
        </w:rPr>
        <w:t xml:space="preserve">х в соответствии с </w:t>
      </w:r>
      <w:r>
        <w:rPr>
          <w:rFonts w:ascii="Times New Roman" w:hAnsi="Times New Roman"/>
          <w:sz w:val="28"/>
          <w:u w:color="000000"/>
        </w:rPr>
        <w:t>пунктами 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u w:color="000000"/>
        </w:rPr>
        <w:t>5</w:t>
      </w:r>
      <w:r>
        <w:rPr>
          <w:rFonts w:ascii="Times New Roman" w:hAnsi="Times New Roman"/>
          <w:sz w:val="28"/>
          <w:u w:color="000000"/>
          <w:vertAlign w:val="superscript"/>
        </w:rPr>
        <w:t>1</w:t>
      </w:r>
      <w:r>
        <w:rPr>
          <w:rFonts w:ascii="Times New Roman" w:hAnsi="Times New Roman"/>
          <w:sz w:val="28"/>
          <w:u w:color="000000"/>
        </w:rPr>
        <w:t xml:space="preserve"> стать</w:t>
      </w:r>
      <w:r>
        <w:rPr>
          <w:rFonts w:ascii="Times New Roman" w:hAnsi="Times New Roman"/>
          <w:sz w:val="28"/>
          <w:u w:color="000000"/>
        </w:rPr>
        <w:t>и 2</w:t>
      </w:r>
      <w:r>
        <w:rPr>
          <w:rFonts w:ascii="Times New Roman" w:hAnsi="Times New Roman"/>
          <w:sz w:val="28"/>
        </w:rPr>
        <w:t xml:space="preserve"> Федерального закона от 27.05.1998</w:t>
      </w:r>
      <w:r>
        <w:br/>
      </w:r>
      <w:r>
        <w:rPr>
          <w:rFonts w:ascii="Times New Roman" w:hAnsi="Times New Roman"/>
          <w:sz w:val="28"/>
        </w:rPr>
        <w:t>№ 76-ФЗ «О статусе военнослужащих».</w:t>
      </w:r>
    </w:p>
    <w:p w14:paraId="18000000">
      <w:pPr>
        <w:spacing w:after="0"/>
        <w:ind w:firstLine="68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2.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Установить, что дополнительная мера поддержки гражданам, определенным частью 1 настоящего Постановления, предоставляется Министерством труда и развития кадрового потенциала Камчатского края при условии, что указанные граждане не проходили профессиональное обучение и не получали дополнительное профессиональное образование в текущем году.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3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A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yellow"/>
        </w:rPr>
        <w:t xml:space="preserve"> При необходимости добавления 3-4… Приложений, копируем целиком приложение с шаблона, вставляем на новый лист и изменяем цифру номера приложения.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foot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footer"/>
    <w:basedOn w:val="Style_3_ch"/>
    <w:link w:val="Style_5"/>
    <w:rPr>
      <w:rFonts w:ascii="Times New Roman" w:hAnsi="Times New Roman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3_ch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Гиперссылка1"/>
    <w:basedOn w:val="Style_19"/>
    <w:link w:val="Style_18_ch"/>
    <w:rPr>
      <w:color w:themeColor="hyperlink" w:val="0563C1"/>
      <w:u w:val="single"/>
    </w:rPr>
  </w:style>
  <w:style w:styleId="Style_18_ch" w:type="character">
    <w:name w:val="Гиперссылка1"/>
    <w:basedOn w:val="Style_19_ch"/>
    <w:link w:val="Style_18"/>
    <w:rPr>
      <w:color w:themeColor="hyperlink" w:val="0563C1"/>
      <w:u w:val="single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2025-06-18T02:28:48Z</dcterms:modified>
</cp:coreProperties>
</file>