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0"/>
      </w:tblGrid>
      <w:tr>
        <w:tc>
          <w:tcPr>
            <w:tcW w:type="dxa" w:w="97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 xml:space="preserve">«О внесении изменения в приложение к постановлению Правительства Камчатского края от 26.07.2022 № 396-П «Об утверждении номенклатуры и объемов запасов материально-технических, продовольственных, медицинских и иных средств в целях гражданской обороны </w:t>
            </w:r>
          </w:p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>в Камчатском крае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 Внести 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приложение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 постановлению Правительства Камчатского края от 26.07.2022 № 396-П «Об утверждении номенклатуры и объемов запасов материально-технических, продовольственных, медицинских и иных средств в целях гражданской обороны в Камчатском крае» изменение, дополнив строкой 29 следующего содержания:</w:t>
      </w:r>
    </w:p>
    <w:p w14:paraId="16000000">
      <w:pPr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8910"/>
      </w:tblGrid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8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t xml:space="preserve">5. Материально-технические средства, номенклатура и объёмы запасов которых определяются постановлением Правительства Камчатского края от 02.02.2011 </w:t>
            </w:r>
            <w:r>
              <w:rPr>
                <w:sz w:val="24"/>
              </w:rPr>
              <w:br/>
            </w:r>
            <w:r>
              <w:rPr>
                <w:rStyle w:val="Style_3_ch"/>
                <w:rFonts w:ascii="Times New Roman" w:hAnsi="Times New Roman"/>
                <w:sz w:val="24"/>
              </w:rPr>
              <w:t>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края».</w:t>
            </w:r>
          </w:p>
        </w:tc>
      </w:tr>
    </w:tbl>
    <w:p w14:paraId="19000000">
      <w:pPr>
        <w:spacing w:after="0" w:before="0"/>
        <w:ind w:firstLine="540" w:left="850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».</w:t>
      </w:r>
    </w:p>
    <w:p w14:paraId="1A000000">
      <w:pPr>
        <w:spacing w:after="0" w:before="0"/>
        <w:ind w:firstLine="709" w:left="0" w:right="0"/>
        <w:jc w:val="both"/>
        <w:rPr>
          <w:b w:val="0"/>
        </w:rPr>
      </w:pPr>
      <w:r>
        <w:rPr>
          <w:rStyle w:val="Style_3_ch"/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spacing w:after="0" w:before="0"/>
        <w:ind w:firstLine="709" w:left="0" w:right="0"/>
        <w:jc w:val="both"/>
        <w:rPr>
          <w:b w:val="0"/>
        </w:rPr>
      </w:pPr>
    </w:p>
    <w:p w14:paraId="1C000000">
      <w:pPr>
        <w:spacing w:after="0" w:before="0"/>
        <w:ind w:firstLine="709" w:left="0" w:right="0"/>
        <w:jc w:val="both"/>
        <w:rPr>
          <w:b w:val="0"/>
        </w:rPr>
      </w:pPr>
    </w:p>
    <w:p w14:paraId="1D000000">
      <w:pPr>
        <w:spacing w:after="0" w:before="0"/>
        <w:ind w:firstLine="709" w:left="0" w:right="0"/>
        <w:jc w:val="both"/>
        <w:rPr>
          <w:b w:val="0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74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4000000"/>
    <w:sectPr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Гиперссылка1"/>
    <w:basedOn w:val="Style_23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3_ch"/>
    <w:link w:val="Style_22"/>
    <w:rPr>
      <w:color w:themeColor="hyperlink" w:val="0563C1"/>
      <w:u w:val="single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3_ch"/>
    <w:link w:val="Style_26"/>
    <w:rPr>
      <w:rFonts w:ascii="Times New Roman" w:hAnsi="Times New Roman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2024-07-24T02:38:38Z</dcterms:modified>
</cp:coreProperties>
</file>